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Notowania kryptowalut na żywo dostępne w MyBank.pl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notowania kryptowalut na żywo z odświeżaniem sekundowym od dzisiaj dostępne są w portalu MyBank.pl . Notowania zawierają m.in. takie kryptowaluty jak: Bitcoin (BTC), Litecoin (LTC), Ethereum (ETH), Ripple (XRP), Dashcoin (DASH) oraz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kursy kryptowalut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nieprzerwanie przez 24h/dobę, przez 7 dni w tygodniu. Notowania aktualizowane są w trybie ciągłym (z odświeżaniem sekundowym), aby jak najprecyzyjniej przedstawić aktualną wycenę danej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kryptowalut na żywo dostępnych jest 20 kryptowalut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(BTC)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ETH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XRP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LTC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Dashcoin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DASH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(BCH),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(BTG), Augur (REP), KZCash (KZC), Basic Attention Token (BAT), FuturoCoin (FTO),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GameCredits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(GAME),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Lisk</w:t>
        </w:r>
      </w:hyperlink>
      <w:r>
        <w:rPr>
          <w:rFonts w:ascii="calibri" w:hAnsi="calibri" w:eastAsia="calibri" w:cs="calibri"/>
          <w:sz w:val="24"/>
          <w:szCs w:val="24"/>
        </w:rPr>
        <w:t xml:space="preserve"> (LSK),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0x</w:t>
        </w:r>
      </w:hyperlink>
      <w:r>
        <w:rPr>
          <w:rFonts w:ascii="calibri" w:hAnsi="calibri" w:eastAsia="calibri" w:cs="calibri"/>
          <w:sz w:val="24"/>
          <w:szCs w:val="24"/>
        </w:rPr>
        <w:t xml:space="preserve"> (ZRX), Infinity Economics (XIN),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(ZEC),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OmiseGO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(OMG), Monero (XMR), TenX (PAY), Golem (GNT)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aktualny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kurs danej kryptowaluty</w:t>
      </w:r>
      <w:r>
        <w:rPr>
          <w:rFonts w:ascii="calibri" w:hAnsi="calibri" w:eastAsia="calibri" w:cs="calibri"/>
          <w:sz w:val="24"/>
          <w:szCs w:val="24"/>
        </w:rPr>
        <w:t xml:space="preserve"> to ostatni kurs transakcji, która miała miejsce na giełdzie kryptowalut pomiędzy sprzedającym i kupującym. Kwotowania kryptowalut składają się także z ceny kupna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), które przedstawiają aktualne oferty kupna/sprzedaży danej kryptowaluty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giełdy kryptowalut BitBay.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notowania kryptowalut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kursy </w:t>
      </w:r>
      <w:r>
        <w:rPr>
          <w:rFonts w:ascii="calibri" w:hAnsi="calibri" w:eastAsia="calibri" w:cs="calibri"/>
          <w:sz w:val="24"/>
          <w:szCs w:val="24"/>
          <w:b/>
        </w:rPr>
        <w:t xml:space="preserve">kryptowalut </w:t>
      </w:r>
      <w:r>
        <w:rPr>
          <w:rFonts w:ascii="calibri" w:hAnsi="calibri" w:eastAsia="calibri" w:cs="calibri"/>
          <w:sz w:val="24"/>
          <w:szCs w:val="24"/>
        </w:rPr>
        <w:t xml:space="preserve">(BTC, ETH, XRP, LTC, DASH i inne), narzędzia walutowe (m.in. bardzo przydatny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przelicznik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kryptowaluty/btc-bitcoin/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mybank.pl/kryptowaluty/xrp-ripple/" TargetMode="External"/><Relationship Id="rId11" Type="http://schemas.openxmlformats.org/officeDocument/2006/relationships/hyperlink" Target="https://mybank.pl/kryptowaluty/ltc-litecoin/" TargetMode="External"/><Relationship Id="rId12" Type="http://schemas.openxmlformats.org/officeDocument/2006/relationships/hyperlink" Target="https://mybank.pl/kryptowaluty/dash-dashcoin/" TargetMode="External"/><Relationship Id="rId13" Type="http://schemas.openxmlformats.org/officeDocument/2006/relationships/hyperlink" Target="https://mybank.pl/kryptowaluty/bch-bitcoin-cash/" TargetMode="External"/><Relationship Id="rId14" Type="http://schemas.openxmlformats.org/officeDocument/2006/relationships/hyperlink" Target="https://mybank.pl/kryptowaluty/btg-bitcoin-gold/" TargetMode="External"/><Relationship Id="rId15" Type="http://schemas.openxmlformats.org/officeDocument/2006/relationships/hyperlink" Target="https://mybank.pl/kryptowaluty/game-gamecredits/" TargetMode="External"/><Relationship Id="rId16" Type="http://schemas.openxmlformats.org/officeDocument/2006/relationships/hyperlink" Target="https://mybank.pl/kryptowaluty/lsk-lisk/" TargetMode="External"/><Relationship Id="rId17" Type="http://schemas.openxmlformats.org/officeDocument/2006/relationships/hyperlink" Target="https://mybank.pl/kryptowaluty/zrx-0x/" TargetMode="External"/><Relationship Id="rId18" Type="http://schemas.openxmlformats.org/officeDocument/2006/relationships/hyperlink" Target="https://mybank.pl/kryptowaluty/zec-zcash/" TargetMode="External"/><Relationship Id="rId19" Type="http://schemas.openxmlformats.org/officeDocument/2006/relationships/hyperlink" Target="https://mybank.pl/kryptowaluty/omg-omisego/" TargetMode="External"/><Relationship Id="rId20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2026-06-02T02:23:27+02:00</dcterms:created>
  <dcterms:modified xsi:type="dcterms:W3CDTF">2026-06-02T02:23:27+02:00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