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MyBank.pl: Rozbieżność prognoz dla XRP sięga 1600%. AI bardziej bycze niż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staje w szranki z weteranami Wall Street w prognozowaniu przyszłości jednej z najbardziej kontrowersyjnych kryptowalut. Najnowsza analiza portalu MyBank.pl zestawia optymistyczne wizje modeli Grok i Perplexity z chłodnym realizmem ekspertów finansowych. Rozbieżność prognoz na 2026 rok sięga od 80 centów do nawet 14 dolarów, co stawia inwestorów przed trudnym dylematem: zaufać algorytmom czy doświadczeniu?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(Katowice, 21 stycznia 2026)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 kryptowalut wkracza w decydującą fazę, a uwaga inwestorów skupia się na tokenie XRP. W obliczu niepewności rynkowej, redakcja MyBank.pl opublikowała raport „Ile będzie kosztować Ripple (XRP) w 2026 roku? Prognozy AI oraz Analityków”, który ujawnia drastyczne różnice w postrzeganiu przyszłości tej waluty cyfrowej przez różne ośrodki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Algorytmy widzą rekordy, ludzie widzą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przeprowadzonej przez Jarosława Wasińskiego, redaktora naczelnego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modele sztucznej inteligencji wykazują znacznie większą skłonność do byczych prognoz. Model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Grok</w:t>
      </w:r>
      <w:r>
        <w:rPr>
          <w:rFonts w:ascii="calibri" w:hAnsi="calibri" w:eastAsia="calibri" w:cs="calibri"/>
          <w:sz w:val="24"/>
          <w:szCs w:val="24"/>
        </w:rPr>
        <w:t xml:space="preserve">, należący do Elona Muska, przewiduje scenariusz, w którym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 XRP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osiągnąć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dolarów</w:t>
      </w:r>
      <w:r>
        <w:rPr>
          <w:rFonts w:ascii="calibri" w:hAnsi="calibri" w:eastAsia="calibri" w:cs="calibri"/>
          <w:sz w:val="24"/>
          <w:szCs w:val="24"/>
        </w:rPr>
        <w:t xml:space="preserve">, zakładając utrzymanie obecnych przepływów kapitału do funduszy ETF. Jeszcze dalej idą skrajne scenariusze modelu Claude, sugerujące poziom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tradycyjni analitycy zachowują daleko idącą ostrożność. Mimo że Geoffrey Kendrick ze Standard Chartered widzi szansę na 8 dolarów, szerszy konsensus rynkowy jest znacznie bardziej stonowany. Średnia prognoza analityków oscyluje wokół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3,90 USD</w:t>
      </w:r>
      <w:r>
        <w:rPr>
          <w:rFonts w:ascii="calibri" w:hAnsi="calibri" w:eastAsia="calibri" w:cs="calibri"/>
          <w:sz w:val="24"/>
          <w:szCs w:val="24"/>
        </w:rPr>
        <w:t xml:space="preserve">, a symulacje statystyczne Monte Carlo wskazują medianę na poziomie zaledwie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1,88 USD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poniżej obecnej ceny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MyBank.pl: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prognoz: Rozstrzał przewidywań wynosi ponad 1600% (od 0,80 USD w pesymistycznych modelach ChatGPT do 14 USD w byczych scenariuszach AI).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ostrzega: Aktualna analiza techniczna wskazuje na formację „krzyża śmierci” (Death Cross) na wykresie 4-godzinnym, co krótkoterminowo wspiera scenariusz spadkowy.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Fundamenty wzrostu: Zarówno AI, jak i ludzie zgadzają się co do jednego – kluczem do wzrostów będzie skala napływu kapitału do nowo powstałych ETF-ów na XRP oraz realna adopcja tokena przez sektor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prognozy ze stycznia 2026 roku, rzuca się w oczy jeden fakt: żaden inny kryptoaktyw nie generuje tak polaryzujących opinii. Inwestorzy muszą pamiętać, że modele AI, choć potężne, uczą się na danych historycznych, które w tak dynamicznym środowisku mogą być mylące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Jarosław Wasiński, autor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Ostrzeżenie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zwraca również uwagę na ryzyko. Mimo entuzjazmu algorytmów, wycena opcji rynkowych daje jedynie 10% szans na to, że XRP przekroczy poziom 3,90 USD w tym roku. To sygnał, że „smart money” – czyli duży kapitał instytucjonalny – obstawia raczej scenariusz stabilizacji lub umiarkowanych wzrostów, a nie rakietowych wybić.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analizy, zawierająca szczegółowe wykresy oraz zestawienie prognoz poszczególnych modeli AI (ChatGPT, Grok, Perplexity, Claude), dostępna jest na portalu MyBank.pl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https://mybank.pl/news/35610-ile-bedzie-kosztowac-ripple-xrp-w-2026-roku-prognozy-ai-oraz-analitykow.html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MyBank.pl:</w:t>
      </w:r>
    </w:p>
    <w:p>
      <w:r>
        <w:rPr>
          <w:rFonts w:ascii="calibri" w:hAnsi="calibri" w:eastAsia="calibri" w:cs="calibri"/>
          <w:sz w:val="24"/>
          <w:szCs w:val="24"/>
        </w:rPr>
        <w:t xml:space="preserve">MyBank.pl to niezależny portal finansowy działający od ponad dwóch dekad. Serwis dostarcza aktualne notowania walut (Forex), kryptowalut oraz analizy rynkowe, łącząc wiedzę ekspercką z nowoczesnymi narzędziami analitycznymi. Redaktorem naczelnym jest Jarosław Wasiński, analityk rynków finansowych z ponad 20-letnim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" TargetMode="External"/><Relationship Id="rId8" Type="http://schemas.openxmlformats.org/officeDocument/2006/relationships/hyperlink" Target="https://mybank.pl/kryptowaluty/xrp-ripple/" TargetMode="External"/><Relationship Id="rId9" Type="http://schemas.openxmlformats.org/officeDocument/2006/relationships/hyperlink" Target="https://mybank.pl/news/35610-ile-bedzie-kosztowac-ripple-xrp-w-2026-roku-prognozy-ai-oraz-anality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2026-06-27T01:39:45+02:00</dcterms:created>
  <dcterms:modified xsi:type="dcterms:W3CDTF">2026-06-27T01:39:45+02:00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